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4E7B" w:rsidR="00654E7B" w:rsidP="00654E7B" w:rsidRDefault="00ED0CBF">
      <w:pPr>
        <w:pStyle w:val="BodySingle"/>
        <w:rPr>
          <w:b/>
          <w:noProof/>
          <w:u w:val="single"/>
        </w:rPr>
      </w:pPr>
      <w:r>
        <w:rPr>
          <w:b/>
          <w:noProof/>
          <w:u w:val="single"/>
        </w:rPr>
        <w:t>The following checklist can</w:t>
      </w:r>
      <w:r w:rsidR="00654E7B">
        <w:rPr>
          <w:b/>
          <w:noProof/>
          <w:u w:val="single"/>
        </w:rPr>
        <w:t xml:space="preserve"> be used </w:t>
      </w:r>
      <w:r>
        <w:rPr>
          <w:b/>
          <w:noProof/>
          <w:u w:val="single"/>
        </w:rPr>
        <w:t xml:space="preserve">by staffing firms to assess measures taken by staffing firm clients to </w:t>
      </w:r>
      <w:r w:rsidRPr="00654E7B" w:rsidR="00654E7B">
        <w:rPr>
          <w:b/>
          <w:noProof/>
          <w:u w:val="single"/>
        </w:rPr>
        <w:t xml:space="preserve">prevent </w:t>
      </w:r>
      <w:r w:rsidR="00654E7B">
        <w:rPr>
          <w:b/>
          <w:noProof/>
          <w:u w:val="single"/>
        </w:rPr>
        <w:t xml:space="preserve">COVID-19 </w:t>
      </w:r>
      <w:r w:rsidRPr="00654E7B" w:rsidR="00654E7B">
        <w:rPr>
          <w:b/>
          <w:noProof/>
          <w:u w:val="single"/>
        </w:rPr>
        <w:t>exposures in the workplace</w:t>
      </w:r>
      <w:r w:rsidR="00654E7B">
        <w:rPr>
          <w:b/>
          <w:noProof/>
          <w:u w:val="single"/>
        </w:rPr>
        <w:t>.  Use this checklist to verify customer COVID-19 safety protocols to be used during any outbreak of COVID-19 when (1) employees return to wor</w:t>
      </w:r>
      <w:r>
        <w:rPr>
          <w:b/>
          <w:noProof/>
          <w:u w:val="single"/>
        </w:rPr>
        <w:t>k; (2) new accounts are opened</w:t>
      </w:r>
      <w:r w:rsidR="00654E7B">
        <w:rPr>
          <w:b/>
          <w:noProof/>
          <w:u w:val="single"/>
        </w:rPr>
        <w:t>; or (3) perodically thereafter, as warranted.</w:t>
      </w:r>
      <w:r>
        <w:rPr>
          <w:b/>
          <w:noProof/>
          <w:u w:val="single"/>
        </w:rPr>
        <w:t xml:space="preserve"> </w:t>
      </w:r>
    </w:p>
    <w:tbl>
      <w:tblPr>
        <w:tblStyle w:val="TableGrid"/>
        <w:tblW w:w="4835" w:type="pct"/>
        <w:tblLook w:val="04A0" w:firstRow="1" w:lastRow="0" w:firstColumn="1" w:lastColumn="0" w:noHBand="0" w:noVBand="1"/>
      </w:tblPr>
      <w:tblGrid>
        <w:gridCol w:w="2987"/>
        <w:gridCol w:w="984"/>
        <w:gridCol w:w="1562"/>
        <w:gridCol w:w="2356"/>
        <w:gridCol w:w="985"/>
        <w:gridCol w:w="1560"/>
      </w:tblGrid>
      <w:tr w:rsidRPr="00827000" w:rsidR="00A24969" w:rsidTr="00630442">
        <w:tc>
          <w:tcPr>
            <w:tcW w:w="5000" w:type="pct"/>
            <w:gridSpan w:val="6"/>
          </w:tcPr>
          <w:p w:rsidRPr="002B31A3" w:rsidR="00A24969" w:rsidP="001161F1" w:rsidRDefault="00A24969">
            <w:pPr>
              <w:pStyle w:val="BodySingle"/>
              <w:rPr>
                <w:szCs w:val="20"/>
              </w:rPr>
            </w:pPr>
            <w:r w:rsidRPr="00827000">
              <w:rPr>
                <w:b/>
                <w:szCs w:val="20"/>
              </w:rPr>
              <w:t>Client Name</w:t>
            </w:r>
            <w:r w:rsidR="00F044FB">
              <w:rPr>
                <w:b/>
                <w:szCs w:val="20"/>
              </w:rPr>
              <w:t xml:space="preserve"> and Location</w:t>
            </w:r>
            <w:r w:rsidRPr="00827000">
              <w:rPr>
                <w:b/>
                <w:szCs w:val="20"/>
              </w:rPr>
              <w:t>:</w:t>
            </w:r>
            <w:r w:rsidRPr="00FC6149">
              <w:t xml:space="preserve">  </w:t>
            </w:r>
          </w:p>
        </w:tc>
      </w:tr>
      <w:tr w:rsidRPr="00827000" w:rsidR="002B31A3" w:rsidTr="00630442">
        <w:tc>
          <w:tcPr>
            <w:tcW w:w="5000" w:type="pct"/>
            <w:gridSpan w:val="6"/>
          </w:tcPr>
          <w:p w:rsidRPr="002B31A3" w:rsidR="002B31A3" w:rsidP="001161F1" w:rsidRDefault="00F044FB">
            <w:pPr>
              <w:pStyle w:val="BodySingle"/>
            </w:pPr>
            <w:r>
              <w:rPr>
                <w:b/>
                <w:szCs w:val="20"/>
              </w:rPr>
              <w:t>Client Contact</w:t>
            </w:r>
            <w:r w:rsidR="002B31A3">
              <w:rPr>
                <w:b/>
                <w:szCs w:val="20"/>
              </w:rPr>
              <w:t>:</w:t>
            </w:r>
            <w:r w:rsidR="002B31A3">
              <w:t xml:space="preserve">  </w:t>
            </w:r>
          </w:p>
        </w:tc>
      </w:tr>
      <w:tr w:rsidRPr="00827000" w:rsidR="00F044FB" w:rsidTr="00630442">
        <w:tc>
          <w:tcPr>
            <w:tcW w:w="5000" w:type="pct"/>
            <w:gridSpan w:val="6"/>
          </w:tcPr>
          <w:p w:rsidR="00F044FB" w:rsidP="001161F1" w:rsidRDefault="00F044FB">
            <w:pPr>
              <w:pStyle w:val="BodySingle"/>
              <w:rPr>
                <w:b/>
                <w:szCs w:val="20"/>
              </w:rPr>
            </w:pPr>
            <w:r>
              <w:rPr>
                <w:b/>
                <w:szCs w:val="20"/>
              </w:rPr>
              <w:t>Date of Conversation/Inspection:</w:t>
            </w:r>
          </w:p>
        </w:tc>
      </w:tr>
      <w:tr w:rsidRPr="00827000" w:rsidR="002B31A3" w:rsidTr="00630442">
        <w:tc>
          <w:tcPr>
            <w:tcW w:w="5000" w:type="pct"/>
            <w:gridSpan w:val="6"/>
          </w:tcPr>
          <w:p w:rsidRPr="00F044FB" w:rsidR="000B56F1" w:rsidP="002B31A3" w:rsidRDefault="00F044FB">
            <w:pPr>
              <w:pStyle w:val="Hanging"/>
              <w:rPr>
                <w:b/>
              </w:rPr>
            </w:pPr>
            <w:r w:rsidRPr="00F044FB">
              <w:rPr>
                <w:b/>
              </w:rPr>
              <w:t>Person(s) Conducting:</w:t>
            </w:r>
          </w:p>
        </w:tc>
      </w:tr>
      <w:tr w:rsidRPr="000B56F1" w:rsidR="00ED0CBF" w:rsidTr="00630442">
        <w:tc>
          <w:tcPr>
            <w:tcW w:w="1432" w:type="pct"/>
            <w:shd w:val="clear" w:color="auto" w:fill="D9D9D9" w:themeFill="background1" w:themeFillShade="D9"/>
            <w:vAlign w:val="center"/>
          </w:tcPr>
          <w:p w:rsidRPr="000B56F1" w:rsidR="00827000" w:rsidP="00C84FC1" w:rsidRDefault="000B56F1">
            <w:pPr>
              <w:pStyle w:val="BodySingl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Pr="000B56F1" w:rsidR="00827000" w:rsidP="00C84FC1" w:rsidRDefault="00ED0CBF">
            <w:pPr>
              <w:pStyle w:val="BodySingl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Policy or Program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Pr="000B56F1" w:rsidR="00827000" w:rsidP="00C84FC1" w:rsidRDefault="00ED0CBF">
            <w:pPr>
              <w:pStyle w:val="BodySingl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Does Policy/Program Apply to Temporary Workers?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Pr="000B56F1" w:rsidR="00827000" w:rsidP="00C84FC1" w:rsidRDefault="000B56F1">
            <w:pPr>
              <w:pStyle w:val="BodySingl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Pr="000B56F1" w:rsidR="00827000" w:rsidP="00C84FC1" w:rsidRDefault="00ED0CBF">
            <w:pPr>
              <w:pStyle w:val="BodySingl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Policy or </w:t>
            </w:r>
            <w:r w:rsidR="000B56F1">
              <w:rPr>
                <w:b/>
                <w:szCs w:val="20"/>
              </w:rPr>
              <w:t>Program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:rsidRPr="000B56F1" w:rsidR="00827000" w:rsidP="00C84FC1" w:rsidRDefault="00ED0CBF">
            <w:pPr>
              <w:pStyle w:val="BodySingle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Does Policy/Program Apply to Temporary Workers?</w:t>
            </w:r>
          </w:p>
        </w:tc>
      </w:tr>
      <w:tr w:rsidRPr="00827000" w:rsidR="00ED0CBF" w:rsidTr="00630442">
        <w:tc>
          <w:tcPr>
            <w:tcW w:w="1432" w:type="pct"/>
          </w:tcPr>
          <w:p w:rsidRPr="00654E7B" w:rsidR="00827000" w:rsidP="001161F1" w:rsidRDefault="00A24969">
            <w:pPr>
              <w:pStyle w:val="BodySingle"/>
              <w:rPr>
                <w:b/>
                <w:szCs w:val="20"/>
              </w:rPr>
            </w:pPr>
            <w:r w:rsidRPr="00654E7B">
              <w:rPr>
                <w:b/>
                <w:szCs w:val="20"/>
              </w:rPr>
              <w:t>Social Distancing</w:t>
            </w:r>
          </w:p>
        </w:tc>
        <w:tc>
          <w:tcPr>
            <w:tcW w:w="472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654E7B" w:rsidR="00827000" w:rsidP="001161F1" w:rsidRDefault="000937CC">
            <w:pPr>
              <w:pStyle w:val="BodySingle"/>
              <w:rPr>
                <w:b/>
                <w:szCs w:val="20"/>
              </w:rPr>
            </w:pPr>
            <w:r>
              <w:rPr>
                <w:b/>
                <w:szCs w:val="20"/>
              </w:rPr>
              <w:t>Engineering / Administrative Controls</w:t>
            </w:r>
          </w:p>
        </w:tc>
        <w:tc>
          <w:tcPr>
            <w:tcW w:w="472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</w:tr>
      <w:tr w:rsidRPr="00827000" w:rsidR="00ED0CBF" w:rsidTr="00630442">
        <w:tc>
          <w:tcPr>
            <w:tcW w:w="1432" w:type="pct"/>
          </w:tcPr>
          <w:p w:rsidRPr="00827000" w:rsidR="00827000" w:rsidP="00654E7B" w:rsidRDefault="00ED0CBF">
            <w:pPr>
              <w:pStyle w:val="BodySingle"/>
              <w:rPr>
                <w:szCs w:val="20"/>
              </w:rPr>
            </w:pPr>
            <w:r>
              <w:rPr>
                <w:szCs w:val="20"/>
              </w:rPr>
              <w:t>Has customer addressed or reconfigured</w:t>
            </w:r>
            <w:r w:rsidR="00654E7B">
              <w:rPr>
                <w:szCs w:val="20"/>
              </w:rPr>
              <w:t>:</w:t>
            </w:r>
          </w:p>
        </w:tc>
        <w:tc>
          <w:tcPr>
            <w:tcW w:w="472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827000" w:rsidP="000937CC" w:rsidRDefault="000937CC">
            <w:pPr>
              <w:pStyle w:val="BodySingle"/>
              <w:rPr>
                <w:szCs w:val="20"/>
              </w:rPr>
            </w:pPr>
            <w:r>
              <w:rPr>
                <w:szCs w:val="20"/>
              </w:rPr>
              <w:t xml:space="preserve">Has customer </w:t>
            </w:r>
            <w:r w:rsidR="00ED0CBF">
              <w:rPr>
                <w:szCs w:val="20"/>
              </w:rPr>
              <w:t xml:space="preserve">modified or </w:t>
            </w:r>
            <w:r>
              <w:rPr>
                <w:szCs w:val="20"/>
              </w:rPr>
              <w:t xml:space="preserve">installed: </w:t>
            </w:r>
          </w:p>
        </w:tc>
        <w:tc>
          <w:tcPr>
            <w:tcW w:w="472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827000" w:rsidP="001161F1" w:rsidRDefault="00827000">
            <w:pPr>
              <w:pStyle w:val="BodySingle"/>
              <w:rPr>
                <w:szCs w:val="20"/>
              </w:rPr>
            </w:pPr>
          </w:p>
        </w:tc>
      </w:tr>
      <w:tr w:rsidRPr="00827000" w:rsidR="00ED0CBF" w:rsidTr="00630442">
        <w:tc>
          <w:tcPr>
            <w:tcW w:w="1432" w:type="pct"/>
          </w:tcPr>
          <w:p w:rsidR="00ED0CBF" w:rsidP="00ED0CBF" w:rsidRDefault="00ED0CBF">
            <w:pPr>
              <w:ind w:left="270"/>
            </w:pPr>
            <w:r>
              <w:t>Shared work spaces / equipment?</w:t>
            </w:r>
          </w:p>
        </w:tc>
        <w:tc>
          <w:tcPr>
            <w:tcW w:w="472" w:type="pct"/>
          </w:tcPr>
          <w:p w:rsidRPr="00827000" w:rsidR="00ED0CBF" w:rsidP="001161F1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ED0CBF" w:rsidP="001161F1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ED0CBF" w:rsidP="00ED0CBF" w:rsidRDefault="00ED0CBF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Physical barriers</w:t>
            </w:r>
            <w:r w:rsidR="004E54AE">
              <w:rPr>
                <w:szCs w:val="20"/>
              </w:rPr>
              <w:t xml:space="preserve"> such as sneeze guards for customer or public-facing positions</w:t>
            </w:r>
            <w:r>
              <w:rPr>
                <w:szCs w:val="20"/>
              </w:rPr>
              <w:t>?</w:t>
            </w:r>
          </w:p>
        </w:tc>
        <w:tc>
          <w:tcPr>
            <w:tcW w:w="472" w:type="pct"/>
          </w:tcPr>
          <w:p w:rsidRPr="00827000" w:rsidR="00ED0CBF" w:rsidP="001161F1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ED0CBF" w:rsidP="001161F1" w:rsidRDefault="00ED0CBF">
            <w:pPr>
              <w:pStyle w:val="BodySingle"/>
              <w:rPr>
                <w:szCs w:val="20"/>
              </w:rPr>
            </w:pPr>
          </w:p>
        </w:tc>
      </w:tr>
      <w:tr w:rsidRPr="00827000" w:rsidR="00ED0CBF" w:rsidTr="00630442">
        <w:tc>
          <w:tcPr>
            <w:tcW w:w="1432" w:type="pct"/>
          </w:tcPr>
          <w:p w:rsidRPr="00827000" w:rsidR="00ED0CBF" w:rsidP="00C84FC1" w:rsidRDefault="00ED0CBF">
            <w:pPr>
              <w:ind w:left="270"/>
              <w:rPr>
                <w:szCs w:val="20"/>
              </w:rPr>
            </w:pPr>
            <w:r w:rsidRPr="00C84FC1">
              <w:t>Paths of travel / aisle use?</w:t>
            </w:r>
          </w:p>
        </w:tc>
        <w:tc>
          <w:tcPr>
            <w:tcW w:w="472" w:type="pct"/>
          </w:tcPr>
          <w:p w:rsidRPr="00827000" w:rsidR="00ED0CBF" w:rsidP="00764E3E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ED0CBF" w:rsidP="00764E3E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ED0CBF" w:rsidP="00ED0CBF" w:rsidRDefault="00ED0CBF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Signs / Warnings / Notices?</w:t>
            </w:r>
          </w:p>
        </w:tc>
        <w:tc>
          <w:tcPr>
            <w:tcW w:w="472" w:type="pct"/>
          </w:tcPr>
          <w:p w:rsidRPr="00827000" w:rsidR="00ED0CBF" w:rsidP="00764E3E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ED0CBF" w:rsidP="00764E3E" w:rsidRDefault="00ED0CBF">
            <w:pPr>
              <w:pStyle w:val="BodySingle"/>
              <w:rPr>
                <w:szCs w:val="20"/>
              </w:rPr>
            </w:pPr>
          </w:p>
        </w:tc>
      </w:tr>
      <w:tr w:rsidRPr="00827000" w:rsidR="00ED0CBF" w:rsidTr="00630442">
        <w:tc>
          <w:tcPr>
            <w:tcW w:w="1432" w:type="pct"/>
          </w:tcPr>
          <w:p w:rsidRPr="00C84FC1" w:rsidR="00ED0CBF" w:rsidP="00C84FC1" w:rsidRDefault="00ED0CBF">
            <w:pPr>
              <w:ind w:left="270"/>
            </w:pPr>
            <w:r w:rsidRPr="00C84FC1">
              <w:t>Elevator use?</w:t>
            </w:r>
          </w:p>
        </w:tc>
        <w:tc>
          <w:tcPr>
            <w:tcW w:w="472" w:type="pct"/>
          </w:tcPr>
          <w:p w:rsidRPr="00827000" w:rsidR="00ED0CBF" w:rsidP="007900F6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ED0CBF" w:rsidP="007900F6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ED0CBF" w:rsidP="007900F6" w:rsidRDefault="00ED0CBF">
            <w:pPr>
              <w:pStyle w:val="BodySingle"/>
              <w:rPr>
                <w:szCs w:val="20"/>
              </w:rPr>
            </w:pPr>
            <w:r>
              <w:rPr>
                <w:szCs w:val="20"/>
              </w:rPr>
              <w:t xml:space="preserve">Has customer reduced or modified shifts to limit </w:t>
            </w:r>
            <w:r w:rsidR="004E54AE">
              <w:rPr>
                <w:szCs w:val="20"/>
              </w:rPr>
              <w:t>number of people working together at one time?</w:t>
            </w:r>
          </w:p>
        </w:tc>
        <w:tc>
          <w:tcPr>
            <w:tcW w:w="472" w:type="pct"/>
          </w:tcPr>
          <w:p w:rsidRPr="00827000" w:rsidR="00ED0CBF" w:rsidP="007900F6" w:rsidRDefault="00ED0CBF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ED0CBF" w:rsidP="007900F6" w:rsidRDefault="00ED0CBF">
            <w:pPr>
              <w:pStyle w:val="BodySingle"/>
              <w:rPr>
                <w:szCs w:val="20"/>
              </w:rPr>
            </w:pPr>
          </w:p>
        </w:tc>
      </w:tr>
      <w:tr w:rsidRPr="00827000" w:rsidR="004E54AE" w:rsidTr="00630442">
        <w:tc>
          <w:tcPr>
            <w:tcW w:w="1432" w:type="pct"/>
          </w:tcPr>
          <w:p w:rsidRPr="00C84FC1" w:rsidR="004E54AE" w:rsidP="00C84FC1" w:rsidRDefault="004E54AE">
            <w:pPr>
              <w:ind w:left="270"/>
            </w:pPr>
            <w:r w:rsidRPr="00C84FC1">
              <w:t>Communal spaces?</w:t>
            </w:r>
          </w:p>
        </w:tc>
        <w:tc>
          <w:tcPr>
            <w:tcW w:w="472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4E54AE" w:rsidP="007900F6" w:rsidRDefault="00272783">
            <w:pPr>
              <w:pStyle w:val="BodySingle"/>
              <w:rPr>
                <w:szCs w:val="20"/>
              </w:rPr>
            </w:pPr>
            <w:r>
              <w:rPr>
                <w:szCs w:val="20"/>
              </w:rPr>
              <w:t>Has customer addressed:</w:t>
            </w:r>
          </w:p>
        </w:tc>
        <w:tc>
          <w:tcPr>
            <w:tcW w:w="472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</w:tr>
      <w:tr w:rsidRPr="00827000" w:rsidR="004E54AE" w:rsidTr="00630442">
        <w:tc>
          <w:tcPr>
            <w:tcW w:w="1432" w:type="pct"/>
          </w:tcPr>
          <w:p w:rsidRPr="00C84FC1" w:rsidR="004E54AE" w:rsidP="00C84FC1" w:rsidRDefault="004E54AE">
            <w:pPr>
              <w:ind w:left="270"/>
            </w:pPr>
            <w:r w:rsidRPr="00C84FC1">
              <w:t>Locker areas?</w:t>
            </w:r>
          </w:p>
        </w:tc>
        <w:tc>
          <w:tcPr>
            <w:tcW w:w="472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4E54AE" w:rsidP="004E54AE" w:rsidRDefault="004E54AE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Employee and visitor health and exposure screening?</w:t>
            </w:r>
          </w:p>
        </w:tc>
        <w:tc>
          <w:tcPr>
            <w:tcW w:w="472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4E54AE" w:rsidP="007900F6" w:rsidRDefault="004E54AE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C84FC1" w:rsidRDefault="00593CB7">
            <w:pPr>
              <w:ind w:left="270"/>
            </w:pPr>
            <w:r>
              <w:t>Prohibiting/discouraging personal c</w:t>
            </w:r>
            <w:r w:rsidR="00272783">
              <w:t>ontact (i.e., handshakes, hugs)?</w:t>
            </w:r>
          </w:p>
        </w:tc>
        <w:tc>
          <w:tcPr>
            <w:tcW w:w="472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Infectious disease control?</w:t>
            </w:r>
          </w:p>
        </w:tc>
        <w:tc>
          <w:tcPr>
            <w:tcW w:w="472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="00593CB7" w:rsidP="00593CB7" w:rsidRDefault="00593CB7">
            <w:pPr>
              <w:pStyle w:val="BodySingle"/>
              <w:ind w:left="240"/>
              <w:rPr>
                <w:szCs w:val="20"/>
              </w:rPr>
            </w:pPr>
            <w:r>
              <w:t>Maintaining at least 6 feet of distance, to the extent feasible?</w:t>
            </w:r>
          </w:p>
        </w:tc>
        <w:tc>
          <w:tcPr>
            <w:tcW w:w="472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Quarantine procedures?</w:t>
            </w:r>
          </w:p>
        </w:tc>
        <w:tc>
          <w:tcPr>
            <w:tcW w:w="472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7900F6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="00593CB7" w:rsidP="00593CB7" w:rsidRDefault="00593CB7">
            <w:pPr>
              <w:pStyle w:val="BodySingle"/>
              <w:ind w:left="240"/>
              <w:rPr>
                <w:szCs w:val="20"/>
              </w:rPr>
            </w:pPr>
            <w:r w:rsidRPr="00C84FC1">
              <w:t>Entrances / exits?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Workforce contact tracing?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272783" w:rsidRDefault="00593CB7">
            <w:r>
              <w:rPr>
                <w:b/>
                <w:szCs w:val="20"/>
              </w:rPr>
              <w:t>Sanitation and Hygiene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Illness reporting?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272783" w:rsidRDefault="00593CB7">
            <w:r>
              <w:rPr>
                <w:szCs w:val="20"/>
              </w:rPr>
              <w:t>Has customer addressed: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Self-monitoring?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C84FC1" w:rsidRDefault="00593CB7">
            <w:pPr>
              <w:ind w:left="270"/>
            </w:pPr>
            <w:r w:rsidRPr="00C84FC1">
              <w:t>Coughing / sneezing etiquette?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  <w:r>
              <w:rPr>
                <w:szCs w:val="20"/>
              </w:rPr>
              <w:t>Employee reporting of issues?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="00593CB7" w:rsidP="00ED0CBF" w:rsidRDefault="00593CB7">
            <w:pPr>
              <w:pStyle w:val="BodySingle"/>
              <w:ind w:left="240"/>
              <w:rPr>
                <w:szCs w:val="20"/>
              </w:rPr>
            </w:pPr>
            <w:r w:rsidRPr="00C84FC1">
              <w:lastRenderedPageBreak/>
              <w:t>Handwashing?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4E54AE" w:rsidRDefault="00593CB7">
            <w:pPr>
              <w:pStyle w:val="BodySingle"/>
              <w:ind w:left="211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="00593CB7" w:rsidP="00C84FC1" w:rsidRDefault="00593CB7">
            <w:pPr>
              <w:ind w:left="270"/>
              <w:rPr>
                <w:szCs w:val="20"/>
              </w:rPr>
            </w:pPr>
            <w:r w:rsidRPr="00C84FC1">
              <w:t>Use of hand sanitizers?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4E54AE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="00593CB7" w:rsidP="00593CB7" w:rsidRDefault="00593CB7">
            <w:pPr>
              <w:pStyle w:val="BodySingle"/>
              <w:ind w:left="240"/>
              <w:rPr>
                <w:szCs w:val="20"/>
              </w:rPr>
            </w:pPr>
            <w:r>
              <w:rPr>
                <w:szCs w:val="20"/>
              </w:rPr>
              <w:t xml:space="preserve">Cleaning / sanitizing work stations? 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="00593CB7" w:rsidP="00593CB7" w:rsidRDefault="00593CB7">
            <w:pPr>
              <w:pStyle w:val="BodySingle"/>
              <w:ind w:left="240"/>
              <w:rPr>
                <w:szCs w:val="20"/>
              </w:rPr>
            </w:pPr>
            <w:r w:rsidRPr="00C84FC1">
              <w:t>Deep cleaning procedures?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272783" w:rsidRDefault="00593CB7">
            <w:bookmarkStart w:name="_GoBack" w:id="0"/>
            <w:bookmarkEnd w:id="0"/>
            <w:r>
              <w:rPr>
                <w:b/>
                <w:szCs w:val="20"/>
              </w:rPr>
              <w:t>Face Coverings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593CB7" w:rsidRDefault="00593CB7">
            <w:r>
              <w:rPr>
                <w:szCs w:val="20"/>
              </w:rPr>
              <w:t>Does customer: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C84FC1" w:rsidRDefault="00593CB7">
            <w:pPr>
              <w:ind w:left="270"/>
            </w:pPr>
            <w:r w:rsidRPr="00C84FC1">
              <w:t>Require or permit use?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c>
          <w:tcPr>
            <w:tcW w:w="1432" w:type="pct"/>
          </w:tcPr>
          <w:p w:rsidRPr="00C84FC1" w:rsidR="00593CB7" w:rsidP="00C84FC1" w:rsidRDefault="00593CB7">
            <w:pPr>
              <w:ind w:left="270"/>
            </w:pPr>
            <w:r w:rsidRPr="00C84FC1">
              <w:t>Furnish face coverings to temporary workers?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593CB7" w:rsidTr="00630442">
        <w:trPr>
          <w:trHeight w:val="242"/>
        </w:trPr>
        <w:tc>
          <w:tcPr>
            <w:tcW w:w="1432" w:type="pct"/>
          </w:tcPr>
          <w:p w:rsidRPr="00C84FC1" w:rsidR="00593CB7" w:rsidP="00C84FC1" w:rsidRDefault="00593CB7">
            <w:pPr>
              <w:ind w:left="270"/>
            </w:pPr>
            <w:r w:rsidRPr="00C84FC1">
              <w:t>Address proper use?</w:t>
            </w: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593CB7" w:rsidP="00D02A6F" w:rsidRDefault="00593CB7">
            <w:pPr>
              <w:pStyle w:val="BodySingle"/>
              <w:rPr>
                <w:szCs w:val="20"/>
              </w:rPr>
            </w:pPr>
          </w:p>
        </w:tc>
      </w:tr>
      <w:tr w:rsidRPr="00827000" w:rsidR="00630442" w:rsidTr="00630442">
        <w:trPr>
          <w:trHeight w:val="242"/>
        </w:trPr>
        <w:tc>
          <w:tcPr>
            <w:tcW w:w="1432" w:type="pct"/>
          </w:tcPr>
          <w:p w:rsidRPr="00C84FC1" w:rsidR="00630442" w:rsidP="00C84FC1" w:rsidRDefault="00630442">
            <w:pPr>
              <w:ind w:left="270"/>
            </w:pPr>
            <w:r w:rsidRPr="00C84FC1">
              <w:t>Address cleaning?</w:t>
            </w:r>
          </w:p>
        </w:tc>
        <w:tc>
          <w:tcPr>
            <w:tcW w:w="472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</w:tr>
      <w:tr w:rsidRPr="00827000" w:rsidR="00630442" w:rsidTr="00630442">
        <w:trPr>
          <w:trHeight w:val="242"/>
        </w:trPr>
        <w:tc>
          <w:tcPr>
            <w:tcW w:w="1432" w:type="pct"/>
          </w:tcPr>
          <w:p w:rsidRPr="00C84FC1" w:rsidR="00630442" w:rsidP="00C84FC1" w:rsidRDefault="00630442">
            <w:pPr>
              <w:ind w:left="270"/>
            </w:pPr>
            <w:r w:rsidRPr="00C84FC1">
              <w:t>Address replacement?</w:t>
            </w:r>
          </w:p>
        </w:tc>
        <w:tc>
          <w:tcPr>
            <w:tcW w:w="472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749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1129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472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  <w:tc>
          <w:tcPr>
            <w:tcW w:w="748" w:type="pct"/>
          </w:tcPr>
          <w:p w:rsidRPr="00827000" w:rsidR="00630442" w:rsidP="00D02A6F" w:rsidRDefault="00630442">
            <w:pPr>
              <w:pStyle w:val="BodySingle"/>
              <w:rPr>
                <w:szCs w:val="20"/>
              </w:rPr>
            </w:pPr>
          </w:p>
        </w:tc>
      </w:tr>
    </w:tbl>
    <w:p w:rsidRPr="005E2E57" w:rsidR="00827000" w:rsidP="00827000" w:rsidRDefault="00827000"/>
    <w:sectPr w:rsidRPr="005E2E57" w:rsidR="00827000" w:rsidSect="000B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00" w:rsidP="005E2E57" w:rsidRDefault="00827000">
      <w:pPr>
        <w:spacing w:after="0"/>
      </w:pPr>
      <w:r>
        <w:separator/>
      </w:r>
    </w:p>
  </w:endnote>
  <w:endnote w:type="continuationSeparator" w:id="0">
    <w:p w:rsidR="00827000" w:rsidP="005E2E57" w:rsidRDefault="0082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E9" w:rsidP="00AC01E9" w:rsidRDefault="00FB2EE7">
    <w:pPr>
      <w:pStyle w:val="DocID"/>
    </w:pPr>
    <w:r>
      <w:t>63703639v.3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FF" w:rsidP="005E2E57" w:rsidRDefault="006966FF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B2EE7">
      <w:rPr>
        <w:noProof/>
      </w:rPr>
      <w:t>2</w:t>
    </w:r>
    <w:r>
      <w:rPr>
        <w:noProof/>
      </w:rPr>
      <w:fldChar w:fldCharType="end"/>
    </w:r>
  </w:p>
  <w:p w:rsidR="00AC01E9" w:rsidP="00AC01E9" w:rsidRDefault="00FB2EE7">
    <w:pPr>
      <w:pStyle w:val="DocID"/>
    </w:pPr>
    <w:r>
      <w:t>63703639v.3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E9" w:rsidP="00AC01E9" w:rsidRDefault="00FB2EE7">
    <w:pPr>
      <w:pStyle w:val="DocID"/>
    </w:pPr>
    <w:r>
      <w:t>63703639v.3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00" w:rsidP="005E2E57" w:rsidRDefault="00827000">
      <w:pPr>
        <w:spacing w:after="0"/>
      </w:pPr>
      <w:r>
        <w:separator/>
      </w:r>
    </w:p>
  </w:footnote>
  <w:footnote w:type="continuationSeparator" w:id="0">
    <w:p w:rsidR="00827000" w:rsidP="005E2E57" w:rsidRDefault="0082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94" w:rsidRDefault="00084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94" w:rsidRDefault="00084394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9" w:rsidP="005551EC" w:rsidRDefault="00C65E19">
    <w:pPr>
      <w:pStyle w:val="Header"/>
      <w:tabs>
        <w:tab w:val="clear" w:pos="9360"/>
        <w:tab w:val="right" w:pos="10080"/>
      </w:tabs>
      <w:ind w:right="180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1138</wp:posOffset>
          </wp:positionH>
          <wp:positionV relativeFrom="paragraph">
            <wp:posOffset>-129959</wp:posOffset>
          </wp:positionV>
          <wp:extent cx="2001328" cy="638044"/>
          <wp:effectExtent l="0" t="0" r="0" b="0"/>
          <wp:wrapNone/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yfarth_Full_Logo_Black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25" t="21618" r="10611" b="24752"/>
                  <a:stretch/>
                </pic:blipFill>
                <pic:spPr bwMode="auto">
                  <a:xfrm rot="10800000" flipH="1" flipV="1">
                    <a:off x="0" y="0"/>
                    <a:ext cx="2001328" cy="638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Benjamin D. Briggs</w:t>
    </w:r>
  </w:p>
  <w:p w:rsidR="00C65E19" w:rsidP="005551EC" w:rsidRDefault="00C65E19">
    <w:pPr>
      <w:pStyle w:val="Header"/>
      <w:tabs>
        <w:tab w:val="clear" w:pos="9360"/>
        <w:tab w:val="right" w:pos="10080"/>
      </w:tabs>
      <w:ind w:right="180"/>
      <w:jc w:val="right"/>
    </w:pPr>
    <w:r>
      <w:t>Daniel Birnbaum</w:t>
    </w:r>
  </w:p>
  <w:p w:rsidR="008F354A" w:rsidP="008F354A" w:rsidRDefault="008F354A">
    <w:pPr>
      <w:pStyle w:val="Header"/>
      <w:tabs>
        <w:tab w:val="clear" w:pos="9360"/>
        <w:tab w:val="right" w:pos="10080"/>
      </w:tabs>
    </w:pPr>
  </w:p>
  <w:p w:rsidRPr="008F354A" w:rsidR="00F044FB" w:rsidP="00F044FB" w:rsidRDefault="00F044FB">
    <w:pPr>
      <w:pStyle w:val="Header"/>
      <w:jc w:val="center"/>
      <w:rPr>
        <w:b/>
        <w:sz w:val="24"/>
        <w:szCs w:val="24"/>
      </w:rPr>
    </w:pPr>
    <w:r w:rsidRPr="008F354A">
      <w:rPr>
        <w:b/>
        <w:sz w:val="24"/>
        <w:szCs w:val="24"/>
      </w:rPr>
      <w:t>COVID-19 SAFETY CHECKLIST</w:t>
    </w:r>
  </w:p>
  <w:p w:rsidR="008F354A" w:rsidP="00F044FB" w:rsidRDefault="008F35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36"/>
    <w:multiLevelType w:val="hybridMultilevel"/>
    <w:tmpl w:val="ADD66D0E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8A2"/>
    <w:multiLevelType w:val="multilevel"/>
    <w:tmpl w:val="37228D22"/>
    <w:name w:val="*BulletScheme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Restart w:val="0"/>
      <w:pStyle w:val="Bullet2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Restart w:val="0"/>
      <w:pStyle w:val="Bullet3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Restart w:val="0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Restart w:val="0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Restart w:val="0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Restart w:val="0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Restart w:val="0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Restart w:val="0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2" w15:restartNumberingAfterBreak="0">
    <w:nsid w:val="362D1C26"/>
    <w:multiLevelType w:val="hybridMultilevel"/>
    <w:tmpl w:val="BD26E808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3C5"/>
    <w:multiLevelType w:val="hybridMultilevel"/>
    <w:tmpl w:val="51C44D7E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9741C"/>
    <w:multiLevelType w:val="hybridMultilevel"/>
    <w:tmpl w:val="3474A382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0"/>
    <w:rsid w:val="000118E7"/>
    <w:rsid w:val="00022D3A"/>
    <w:rsid w:val="00052E83"/>
    <w:rsid w:val="00053E5E"/>
    <w:rsid w:val="00056BCC"/>
    <w:rsid w:val="000575B7"/>
    <w:rsid w:val="00063E23"/>
    <w:rsid w:val="00073A3B"/>
    <w:rsid w:val="00084394"/>
    <w:rsid w:val="000845EE"/>
    <w:rsid w:val="00087EDC"/>
    <w:rsid w:val="000937CC"/>
    <w:rsid w:val="000A4F24"/>
    <w:rsid w:val="000B2A43"/>
    <w:rsid w:val="000B56F1"/>
    <w:rsid w:val="000D35C2"/>
    <w:rsid w:val="001161F1"/>
    <w:rsid w:val="00126733"/>
    <w:rsid w:val="00126805"/>
    <w:rsid w:val="00136888"/>
    <w:rsid w:val="00154CB4"/>
    <w:rsid w:val="00185350"/>
    <w:rsid w:val="0018554F"/>
    <w:rsid w:val="001A1D6D"/>
    <w:rsid w:val="001B60DD"/>
    <w:rsid w:val="001C728A"/>
    <w:rsid w:val="001E3722"/>
    <w:rsid w:val="001F14B6"/>
    <w:rsid w:val="00211DF3"/>
    <w:rsid w:val="00267228"/>
    <w:rsid w:val="00272783"/>
    <w:rsid w:val="002B31A3"/>
    <w:rsid w:val="003212BE"/>
    <w:rsid w:val="0032159B"/>
    <w:rsid w:val="00323E73"/>
    <w:rsid w:val="00335F70"/>
    <w:rsid w:val="003374E7"/>
    <w:rsid w:val="00384676"/>
    <w:rsid w:val="003A5F2B"/>
    <w:rsid w:val="003B29D3"/>
    <w:rsid w:val="00400DD9"/>
    <w:rsid w:val="0042031C"/>
    <w:rsid w:val="004252B2"/>
    <w:rsid w:val="00461D33"/>
    <w:rsid w:val="00464A2D"/>
    <w:rsid w:val="004C163F"/>
    <w:rsid w:val="004E54AE"/>
    <w:rsid w:val="0055303C"/>
    <w:rsid w:val="005551EC"/>
    <w:rsid w:val="00593CB7"/>
    <w:rsid w:val="005B4619"/>
    <w:rsid w:val="005E2E57"/>
    <w:rsid w:val="006101CC"/>
    <w:rsid w:val="00630442"/>
    <w:rsid w:val="00654E7B"/>
    <w:rsid w:val="006947F1"/>
    <w:rsid w:val="006966FF"/>
    <w:rsid w:val="006A4703"/>
    <w:rsid w:val="006C2823"/>
    <w:rsid w:val="006C5966"/>
    <w:rsid w:val="006E0E0E"/>
    <w:rsid w:val="006F12DF"/>
    <w:rsid w:val="00706E01"/>
    <w:rsid w:val="007523CB"/>
    <w:rsid w:val="00764E3E"/>
    <w:rsid w:val="00775A98"/>
    <w:rsid w:val="007900F6"/>
    <w:rsid w:val="007A2097"/>
    <w:rsid w:val="007B1E26"/>
    <w:rsid w:val="007B7FFB"/>
    <w:rsid w:val="007E1B11"/>
    <w:rsid w:val="00827000"/>
    <w:rsid w:val="00843095"/>
    <w:rsid w:val="008666E3"/>
    <w:rsid w:val="00873495"/>
    <w:rsid w:val="008740A7"/>
    <w:rsid w:val="00885C74"/>
    <w:rsid w:val="008C34DE"/>
    <w:rsid w:val="008F354A"/>
    <w:rsid w:val="008F5B60"/>
    <w:rsid w:val="00917126"/>
    <w:rsid w:val="00951A43"/>
    <w:rsid w:val="009523CF"/>
    <w:rsid w:val="00967D5E"/>
    <w:rsid w:val="009801FD"/>
    <w:rsid w:val="009803FE"/>
    <w:rsid w:val="009E1026"/>
    <w:rsid w:val="00A02848"/>
    <w:rsid w:val="00A2347A"/>
    <w:rsid w:val="00A24969"/>
    <w:rsid w:val="00A46B40"/>
    <w:rsid w:val="00A675DC"/>
    <w:rsid w:val="00AA4506"/>
    <w:rsid w:val="00AC01E9"/>
    <w:rsid w:val="00B02A53"/>
    <w:rsid w:val="00B228B4"/>
    <w:rsid w:val="00B42398"/>
    <w:rsid w:val="00B435E7"/>
    <w:rsid w:val="00B53E17"/>
    <w:rsid w:val="00B6001E"/>
    <w:rsid w:val="00B60684"/>
    <w:rsid w:val="00B70FE0"/>
    <w:rsid w:val="00B84F66"/>
    <w:rsid w:val="00BA0D86"/>
    <w:rsid w:val="00BE7283"/>
    <w:rsid w:val="00C0580A"/>
    <w:rsid w:val="00C56C23"/>
    <w:rsid w:val="00C65E19"/>
    <w:rsid w:val="00C706EC"/>
    <w:rsid w:val="00C84FC1"/>
    <w:rsid w:val="00CB7589"/>
    <w:rsid w:val="00CC1993"/>
    <w:rsid w:val="00CD35E0"/>
    <w:rsid w:val="00CF1003"/>
    <w:rsid w:val="00D007E5"/>
    <w:rsid w:val="00D02A6F"/>
    <w:rsid w:val="00D23B8D"/>
    <w:rsid w:val="00D36F3E"/>
    <w:rsid w:val="00D37B9D"/>
    <w:rsid w:val="00D443D6"/>
    <w:rsid w:val="00D63511"/>
    <w:rsid w:val="00D73DEA"/>
    <w:rsid w:val="00D90026"/>
    <w:rsid w:val="00DF3A1C"/>
    <w:rsid w:val="00DF76CE"/>
    <w:rsid w:val="00E03EB2"/>
    <w:rsid w:val="00E433D8"/>
    <w:rsid w:val="00E80CBC"/>
    <w:rsid w:val="00E81554"/>
    <w:rsid w:val="00E9112B"/>
    <w:rsid w:val="00EA4DDF"/>
    <w:rsid w:val="00ED0CBF"/>
    <w:rsid w:val="00EE7CB8"/>
    <w:rsid w:val="00F044FB"/>
    <w:rsid w:val="00F11CA0"/>
    <w:rsid w:val="00F335F6"/>
    <w:rsid w:val="00F6191E"/>
    <w:rsid w:val="00FB1445"/>
    <w:rsid w:val="00FB221B"/>
    <w:rsid w:val="00FB2EE7"/>
    <w:rsid w:val="00FC6149"/>
    <w:rsid w:val="00FC61AD"/>
    <w:rsid w:val="00FD57F2"/>
    <w:rsid w:val="00FE17B4"/>
    <w:rsid w:val="00FE78F7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ADA31B"/>
  <w15:chartTrackingRefBased/>
  <w15:docId w15:val="{B949F897-41D0-49FD-BD3F-1036544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9"/>
    <w:rsid w:val="000B56F1"/>
    <w:pPr>
      <w:spacing w:after="120" w:line="240" w:lineRule="auto"/>
    </w:pPr>
    <w:rPr>
      <w:sz w:val="20"/>
      <w:szCs w:val="22"/>
    </w:rPr>
  </w:style>
  <w:style w:type="paragraph" w:styleId="Heading1">
    <w:name w:val="heading 1"/>
    <w:basedOn w:val="Normal"/>
    <w:next w:val="Heading2"/>
    <w:link w:val="Heading1Char"/>
    <w:qFormat/>
    <w:rsid w:val="001B60DD"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1B60DD"/>
    <w:pPr>
      <w:ind w:left="720" w:hanging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1B60DD"/>
    <w:pPr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1B60DD"/>
    <w:pPr>
      <w:ind w:left="720" w:hanging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rsid w:val="001B60DD"/>
    <w:pPr>
      <w:ind w:left="72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nhideWhenUsed/>
    <w:rsid w:val="001B60DD"/>
    <w:pPr>
      <w:ind w:left="720" w:hanging="7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nhideWhenUsed/>
    <w:rsid w:val="001B60DD"/>
    <w:pPr>
      <w:ind w:left="720" w:hanging="7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nhideWhenUsed/>
    <w:rsid w:val="001B60DD"/>
    <w:pPr>
      <w:ind w:left="720" w:hanging="7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nhideWhenUsed/>
    <w:rsid w:val="001B60DD"/>
    <w:pPr>
      <w:ind w:left="720" w:hanging="720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*Address"/>
    <w:aliases w:val="add"/>
    <w:basedOn w:val="Normal"/>
    <w:uiPriority w:val="8"/>
    <w:rsid w:val="001B60DD"/>
    <w:pPr>
      <w:contextualSpacing/>
    </w:pPr>
  </w:style>
  <w:style w:type="paragraph" w:styleId="BodyDbl" w:customStyle="1">
    <w:name w:val="*Body Dbl"/>
    <w:aliases w:val="bd"/>
    <w:basedOn w:val="Normal"/>
    <w:uiPriority w:val="2"/>
    <w:rsid w:val="001B60DD"/>
    <w:pPr>
      <w:spacing w:after="0" w:line="480" w:lineRule="auto"/>
    </w:pPr>
  </w:style>
  <w:style w:type="paragraph" w:styleId="BodyDbl0" w:customStyle="1">
    <w:name w:val="*Body Dbl&gt;"/>
    <w:aliases w:val="bd&gt;"/>
    <w:basedOn w:val="Normal"/>
    <w:uiPriority w:val="2"/>
    <w:rsid w:val="001B60DD"/>
    <w:pPr>
      <w:spacing w:after="0" w:line="480" w:lineRule="auto"/>
      <w:ind w:firstLine="720"/>
    </w:pPr>
  </w:style>
  <w:style w:type="paragraph" w:styleId="BodyDbl1" w:customStyle="1">
    <w:name w:val="*Body Dbl&gt;&gt;"/>
    <w:aliases w:val="bd&gt;&gt;"/>
    <w:basedOn w:val="Normal"/>
    <w:uiPriority w:val="2"/>
    <w:rsid w:val="001B60DD"/>
    <w:pPr>
      <w:spacing w:after="0" w:line="480" w:lineRule="auto"/>
      <w:ind w:firstLine="1440"/>
    </w:pPr>
  </w:style>
  <w:style w:type="paragraph" w:styleId="BodySingle" w:customStyle="1">
    <w:name w:val="*Body Single"/>
    <w:aliases w:val="bs"/>
    <w:basedOn w:val="Normal"/>
    <w:uiPriority w:val="1"/>
    <w:qFormat/>
    <w:rsid w:val="002B31A3"/>
  </w:style>
  <w:style w:type="paragraph" w:styleId="BodySingle0" w:customStyle="1">
    <w:name w:val="*Body Single&gt;"/>
    <w:aliases w:val="bs&gt;"/>
    <w:basedOn w:val="Normal"/>
    <w:uiPriority w:val="1"/>
    <w:qFormat/>
    <w:rsid w:val="001B60DD"/>
    <w:pPr>
      <w:ind w:firstLine="720"/>
    </w:pPr>
  </w:style>
  <w:style w:type="paragraph" w:styleId="BodySingle1" w:customStyle="1">
    <w:name w:val="*Body Single&gt;&gt;"/>
    <w:aliases w:val="bs&gt;&gt;"/>
    <w:basedOn w:val="Normal"/>
    <w:uiPriority w:val="1"/>
    <w:rsid w:val="001B60DD"/>
    <w:pPr>
      <w:ind w:firstLine="1440"/>
    </w:pPr>
  </w:style>
  <w:style w:type="paragraph" w:styleId="Bullet" w:customStyle="1">
    <w:name w:val="*Bullet"/>
    <w:aliases w:val="bt"/>
    <w:basedOn w:val="Normal"/>
    <w:uiPriority w:val="6"/>
    <w:unhideWhenUsed/>
    <w:qFormat/>
    <w:rsid w:val="001B60DD"/>
    <w:pPr>
      <w:numPr>
        <w:numId w:val="13"/>
      </w:numPr>
    </w:pPr>
  </w:style>
  <w:style w:type="paragraph" w:styleId="CenteredText" w:customStyle="1">
    <w:name w:val="*Centered Text"/>
    <w:aliases w:val="ct"/>
    <w:basedOn w:val="Normal"/>
    <w:uiPriority w:val="8"/>
    <w:rsid w:val="001B60DD"/>
    <w:pPr>
      <w:jc w:val="center"/>
    </w:pPr>
  </w:style>
  <w:style w:type="paragraph" w:styleId="FlushRight" w:customStyle="1">
    <w:name w:val="*Flush Right"/>
    <w:aliases w:val="fr"/>
    <w:basedOn w:val="Normal"/>
    <w:uiPriority w:val="8"/>
    <w:rsid w:val="001B60DD"/>
    <w:pPr>
      <w:jc w:val="right"/>
    </w:pPr>
  </w:style>
  <w:style w:type="paragraph" w:styleId="Hanging" w:customStyle="1">
    <w:name w:val="*Hanging"/>
    <w:aliases w:val="hg"/>
    <w:basedOn w:val="Normal"/>
    <w:uiPriority w:val="3"/>
    <w:rsid w:val="001B60DD"/>
    <w:pPr>
      <w:ind w:left="720" w:hanging="720"/>
    </w:pPr>
  </w:style>
  <w:style w:type="paragraph" w:styleId="Hanging1" w:customStyle="1">
    <w:name w:val="*Hanging1"/>
    <w:aliases w:val="hg1"/>
    <w:basedOn w:val="Normal"/>
    <w:uiPriority w:val="3"/>
    <w:rsid w:val="001B60DD"/>
    <w:pPr>
      <w:ind w:left="1440" w:hanging="720"/>
    </w:pPr>
  </w:style>
  <w:style w:type="paragraph" w:styleId="Indent1" w:customStyle="1">
    <w:name w:val="*Indent1"/>
    <w:aliases w:val="i1"/>
    <w:basedOn w:val="Normal"/>
    <w:uiPriority w:val="3"/>
    <w:qFormat/>
    <w:rsid w:val="001B60DD"/>
    <w:pPr>
      <w:ind w:left="720"/>
    </w:pPr>
  </w:style>
  <w:style w:type="paragraph" w:styleId="Indent10" w:customStyle="1">
    <w:name w:val="*Indent1&gt;"/>
    <w:aliases w:val="i1&gt;"/>
    <w:basedOn w:val="Normal"/>
    <w:uiPriority w:val="3"/>
    <w:qFormat/>
    <w:rsid w:val="001B60DD"/>
    <w:pPr>
      <w:ind w:left="720" w:firstLine="720"/>
    </w:pPr>
  </w:style>
  <w:style w:type="paragraph" w:styleId="Indent2" w:customStyle="1">
    <w:name w:val="*Indent2"/>
    <w:aliases w:val="i2"/>
    <w:basedOn w:val="Normal"/>
    <w:uiPriority w:val="3"/>
    <w:qFormat/>
    <w:rsid w:val="001B60DD"/>
    <w:pPr>
      <w:ind w:left="1440"/>
    </w:pPr>
  </w:style>
  <w:style w:type="paragraph" w:styleId="Indent3" w:customStyle="1">
    <w:name w:val="*Indent3"/>
    <w:aliases w:val="i3"/>
    <w:basedOn w:val="Normal"/>
    <w:uiPriority w:val="3"/>
    <w:qFormat/>
    <w:rsid w:val="001B60DD"/>
    <w:pPr>
      <w:ind w:left="2160"/>
    </w:pPr>
  </w:style>
  <w:style w:type="paragraph" w:styleId="NumList0" w:customStyle="1">
    <w:name w:val="*NumList"/>
    <w:aliases w:val="nl"/>
    <w:basedOn w:val="Normal"/>
    <w:uiPriority w:val="8"/>
    <w:qFormat/>
    <w:rsid w:val="001B60DD"/>
    <w:pPr>
      <w:numPr>
        <w:numId w:val="14"/>
      </w:numPr>
    </w:pPr>
  </w:style>
  <w:style w:type="paragraph" w:styleId="NumList" w:customStyle="1">
    <w:name w:val="*NumList&gt;"/>
    <w:aliases w:val="nl&gt;"/>
    <w:basedOn w:val="Normal"/>
    <w:uiPriority w:val="8"/>
    <w:qFormat/>
    <w:rsid w:val="001B60DD"/>
    <w:pPr>
      <w:numPr>
        <w:numId w:val="15"/>
      </w:numPr>
    </w:pPr>
  </w:style>
  <w:style w:type="paragraph" w:styleId="NumListDbl" w:customStyle="1">
    <w:name w:val="*NumListDbl&gt;"/>
    <w:aliases w:val="nld&gt;"/>
    <w:basedOn w:val="Normal"/>
    <w:uiPriority w:val="8"/>
    <w:qFormat/>
    <w:rsid w:val="001B60DD"/>
    <w:pPr>
      <w:numPr>
        <w:numId w:val="16"/>
      </w:numPr>
      <w:spacing w:after="0" w:line="480" w:lineRule="auto"/>
    </w:pPr>
  </w:style>
  <w:style w:type="paragraph" w:styleId="Quote1" w:customStyle="1">
    <w:name w:val="*Quote1"/>
    <w:aliases w:val="q1"/>
    <w:basedOn w:val="Normal"/>
    <w:uiPriority w:val="5"/>
    <w:qFormat/>
    <w:rsid w:val="001B60DD"/>
    <w:pPr>
      <w:ind w:left="720" w:right="720"/>
    </w:pPr>
  </w:style>
  <w:style w:type="paragraph" w:styleId="Quote10" w:customStyle="1">
    <w:name w:val="*Quote1&gt;"/>
    <w:aliases w:val="q1&gt;"/>
    <w:basedOn w:val="Normal"/>
    <w:uiPriority w:val="5"/>
    <w:rsid w:val="001B60DD"/>
    <w:pPr>
      <w:ind w:left="720" w:right="720" w:firstLine="720"/>
    </w:pPr>
  </w:style>
  <w:style w:type="paragraph" w:styleId="Quote2" w:customStyle="1">
    <w:name w:val="*Quote2"/>
    <w:aliases w:val="q2"/>
    <w:basedOn w:val="Normal"/>
    <w:uiPriority w:val="5"/>
    <w:rsid w:val="001B60DD"/>
    <w:pPr>
      <w:ind w:left="1440" w:right="1440"/>
    </w:pPr>
  </w:style>
  <w:style w:type="paragraph" w:styleId="Quote20" w:customStyle="1">
    <w:name w:val="*Quote2&gt;"/>
    <w:aliases w:val="q2&gt;"/>
    <w:basedOn w:val="Normal"/>
    <w:uiPriority w:val="5"/>
    <w:rsid w:val="001B60DD"/>
    <w:pPr>
      <w:ind w:left="1440" w:right="1440" w:firstLine="720"/>
    </w:pPr>
  </w:style>
  <w:style w:type="paragraph" w:styleId="SigBlock" w:customStyle="1">
    <w:name w:val="*Sig Block"/>
    <w:aliases w:val="sg"/>
    <w:basedOn w:val="Normal"/>
    <w:uiPriority w:val="8"/>
    <w:rsid w:val="001B60DD"/>
    <w:pPr>
      <w:keepNext/>
      <w:keepLines/>
      <w:tabs>
        <w:tab w:val="right" w:pos="9360"/>
      </w:tabs>
      <w:ind w:left="4320"/>
    </w:pPr>
  </w:style>
  <w:style w:type="paragraph" w:styleId="Subtitle" w:customStyle="1">
    <w:name w:val="*Subtitle"/>
    <w:aliases w:val="sub"/>
    <w:basedOn w:val="Normal"/>
    <w:next w:val="BodySingle0"/>
    <w:uiPriority w:val="4"/>
    <w:rsid w:val="001B60DD"/>
    <w:pPr>
      <w:jc w:val="center"/>
    </w:pPr>
  </w:style>
  <w:style w:type="paragraph" w:styleId="TitleCenterB" w:customStyle="1">
    <w:name w:val="*Title Center B"/>
    <w:aliases w:val="tcb"/>
    <w:basedOn w:val="Normal"/>
    <w:next w:val="BodySingle0"/>
    <w:uiPriority w:val="4"/>
    <w:qFormat/>
    <w:rsid w:val="001B60DD"/>
    <w:pPr>
      <w:keepNext/>
      <w:keepLines/>
      <w:jc w:val="center"/>
    </w:pPr>
    <w:rPr>
      <w:b/>
    </w:rPr>
  </w:style>
  <w:style w:type="paragraph" w:styleId="TitleCenterBU" w:customStyle="1">
    <w:name w:val="*Title Center BU"/>
    <w:aliases w:val="tcbu"/>
    <w:basedOn w:val="Normal"/>
    <w:next w:val="BodySingle0"/>
    <w:uiPriority w:val="4"/>
    <w:qFormat/>
    <w:rsid w:val="001B60DD"/>
    <w:pPr>
      <w:keepNext/>
      <w:keepLines/>
      <w:jc w:val="center"/>
    </w:pPr>
    <w:rPr>
      <w:b/>
      <w:u w:val="single"/>
    </w:rPr>
  </w:style>
  <w:style w:type="paragraph" w:styleId="TitleCenterU" w:customStyle="1">
    <w:name w:val="*Title Center U"/>
    <w:aliases w:val="tcu"/>
    <w:basedOn w:val="Normal"/>
    <w:next w:val="BodySingle0"/>
    <w:uiPriority w:val="4"/>
    <w:rsid w:val="001B60DD"/>
    <w:pPr>
      <w:keepNext/>
      <w:keepLines/>
      <w:jc w:val="center"/>
    </w:pPr>
    <w:rPr>
      <w:u w:val="single"/>
    </w:rPr>
  </w:style>
  <w:style w:type="paragraph" w:styleId="TitleCenter" w:customStyle="1">
    <w:name w:val="*Title Center"/>
    <w:aliases w:val="tc"/>
    <w:basedOn w:val="Normal"/>
    <w:next w:val="BodySingle0"/>
    <w:uiPriority w:val="4"/>
    <w:rsid w:val="001B60DD"/>
    <w:pPr>
      <w:keepNext/>
      <w:keepLines/>
      <w:jc w:val="center"/>
    </w:pPr>
  </w:style>
  <w:style w:type="paragraph" w:styleId="TitleLeftB" w:customStyle="1">
    <w:name w:val="*Title Left B"/>
    <w:aliases w:val="tlb"/>
    <w:basedOn w:val="Normal"/>
    <w:next w:val="BodySingle0"/>
    <w:uiPriority w:val="4"/>
    <w:qFormat/>
    <w:rsid w:val="001B60DD"/>
    <w:pPr>
      <w:keepNext/>
      <w:keepLines/>
    </w:pPr>
    <w:rPr>
      <w:b/>
    </w:rPr>
  </w:style>
  <w:style w:type="paragraph" w:styleId="TitleLeftBU" w:customStyle="1">
    <w:name w:val="*Title Left BU"/>
    <w:aliases w:val="tlbu"/>
    <w:basedOn w:val="Normal"/>
    <w:next w:val="BodySingle0"/>
    <w:uiPriority w:val="4"/>
    <w:qFormat/>
    <w:rsid w:val="001B60DD"/>
    <w:pPr>
      <w:keepNext/>
      <w:keepLines/>
    </w:pPr>
    <w:rPr>
      <w:b/>
      <w:u w:val="single"/>
    </w:rPr>
  </w:style>
  <w:style w:type="paragraph" w:styleId="TitleLeftU" w:customStyle="1">
    <w:name w:val="*Title Left U"/>
    <w:aliases w:val="tlu"/>
    <w:basedOn w:val="Normal"/>
    <w:next w:val="BodySingle0"/>
    <w:uiPriority w:val="4"/>
    <w:rsid w:val="001B60DD"/>
    <w:pPr>
      <w:keepNext/>
      <w:keepLines/>
    </w:pPr>
    <w:rPr>
      <w:u w:val="single"/>
    </w:rPr>
  </w:style>
  <w:style w:type="paragraph" w:styleId="TitleLeft" w:customStyle="1">
    <w:name w:val="*Title Left"/>
    <w:aliases w:val="tl"/>
    <w:basedOn w:val="Normal"/>
    <w:next w:val="BodySingle0"/>
    <w:uiPriority w:val="4"/>
    <w:rsid w:val="001B60DD"/>
    <w:pPr>
      <w:keepNext/>
      <w:keepLines/>
    </w:pPr>
  </w:style>
  <w:style w:type="paragraph" w:styleId="DocID" w:customStyle="1">
    <w:name w:val="DocID"/>
    <w:basedOn w:val="Normal"/>
    <w:next w:val="Footer"/>
    <w:uiPriority w:val="99"/>
    <w:unhideWhenUsed/>
    <w:rsid w:val="001B60DD"/>
    <w:pPr>
      <w:spacing w:after="0"/>
    </w:pPr>
    <w:rPr>
      <w:sz w:val="16"/>
    </w:rPr>
  </w:style>
  <w:style w:type="character" w:styleId="Heading1Char" w:customStyle="1">
    <w:name w:val="Heading 1 Char"/>
    <w:basedOn w:val="DefaultParagraphFont"/>
    <w:link w:val="Heading1"/>
    <w:rsid w:val="001B60DD"/>
    <w:rPr>
      <w:rFonts w:eastAsiaTheme="majorEastAsia" w:cstheme="majorBidi"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B60DD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B60DD"/>
    <w:rPr>
      <w:szCs w:val="22"/>
    </w:rPr>
  </w:style>
  <w:style w:type="character" w:styleId="Heading2Char" w:customStyle="1">
    <w:name w:val="Heading 2 Char"/>
    <w:basedOn w:val="DefaultParagraphFont"/>
    <w:link w:val="Heading2"/>
    <w:rsid w:val="001B60DD"/>
    <w:rPr>
      <w:rFonts w:eastAsiaTheme="majorEastAsia" w:cstheme="majorBidi"/>
      <w:bCs/>
      <w:szCs w:val="26"/>
    </w:rPr>
  </w:style>
  <w:style w:type="character" w:styleId="Heading3Char" w:customStyle="1">
    <w:name w:val="Heading 3 Char"/>
    <w:basedOn w:val="DefaultParagraphFont"/>
    <w:link w:val="Heading3"/>
    <w:rsid w:val="001B60DD"/>
    <w:rPr>
      <w:rFonts w:eastAsiaTheme="majorEastAsia" w:cstheme="majorBidi"/>
      <w:bCs/>
      <w:szCs w:val="22"/>
    </w:rPr>
  </w:style>
  <w:style w:type="character" w:styleId="Heading4Char" w:customStyle="1">
    <w:name w:val="Heading 4 Char"/>
    <w:basedOn w:val="DefaultParagraphFont"/>
    <w:link w:val="Heading4"/>
    <w:rsid w:val="001B60DD"/>
    <w:rPr>
      <w:rFonts w:eastAsiaTheme="majorEastAsia" w:cstheme="majorBidi"/>
      <w:bCs/>
      <w:iCs/>
      <w:szCs w:val="22"/>
    </w:rPr>
  </w:style>
  <w:style w:type="character" w:styleId="Heading5Char" w:customStyle="1">
    <w:name w:val="Heading 5 Char"/>
    <w:basedOn w:val="DefaultParagraphFont"/>
    <w:link w:val="Heading5"/>
    <w:rsid w:val="001B60DD"/>
    <w:rPr>
      <w:rFonts w:eastAsiaTheme="majorEastAsia" w:cstheme="majorBidi"/>
      <w:szCs w:val="22"/>
    </w:rPr>
  </w:style>
  <w:style w:type="character" w:styleId="Heading6Char" w:customStyle="1">
    <w:name w:val="Heading 6 Char"/>
    <w:basedOn w:val="DefaultParagraphFont"/>
    <w:link w:val="Heading6"/>
    <w:rsid w:val="001B60DD"/>
    <w:rPr>
      <w:rFonts w:eastAsiaTheme="majorEastAsia" w:cstheme="majorBidi"/>
      <w:iCs/>
      <w:szCs w:val="22"/>
    </w:rPr>
  </w:style>
  <w:style w:type="character" w:styleId="Heading7Char" w:customStyle="1">
    <w:name w:val="Heading 7 Char"/>
    <w:basedOn w:val="DefaultParagraphFont"/>
    <w:link w:val="Heading7"/>
    <w:rsid w:val="001B60DD"/>
    <w:rPr>
      <w:rFonts w:eastAsiaTheme="majorEastAsia" w:cstheme="majorBidi"/>
      <w:iCs/>
      <w:szCs w:val="22"/>
    </w:rPr>
  </w:style>
  <w:style w:type="character" w:styleId="Heading8Char" w:customStyle="1">
    <w:name w:val="Heading 8 Char"/>
    <w:basedOn w:val="DefaultParagraphFont"/>
    <w:link w:val="Heading8"/>
    <w:rsid w:val="001B60DD"/>
    <w:rPr>
      <w:rFonts w:eastAsiaTheme="majorEastAsia" w:cstheme="majorBidi"/>
      <w:szCs w:val="20"/>
    </w:rPr>
  </w:style>
  <w:style w:type="character" w:styleId="Heading9Char" w:customStyle="1">
    <w:name w:val="Heading 9 Char"/>
    <w:basedOn w:val="DefaultParagraphFont"/>
    <w:link w:val="Heading9"/>
    <w:rsid w:val="001B60DD"/>
    <w:rPr>
      <w:rFonts w:eastAsiaTheme="majorEastAsia" w:cstheme="majorBidi"/>
      <w:iCs/>
      <w:szCs w:val="20"/>
    </w:rPr>
  </w:style>
  <w:style w:type="paragraph" w:styleId="NoSpacing">
    <w:name w:val="No Spacing"/>
    <w:uiPriority w:val="2"/>
    <w:unhideWhenUsed/>
    <w:rsid w:val="001B60DD"/>
    <w:pPr>
      <w:spacing w:after="0" w:line="240" w:lineRule="auto"/>
    </w:pPr>
    <w:rPr>
      <w:szCs w:val="22"/>
    </w:rPr>
  </w:style>
  <w:style w:type="character" w:styleId="PageNumber">
    <w:name w:val="page number"/>
    <w:basedOn w:val="DefaultParagraphFont"/>
    <w:uiPriority w:val="99"/>
    <w:rsid w:val="001B60DD"/>
  </w:style>
  <w:style w:type="paragraph" w:styleId="Subtitle0">
    <w:name w:val="Subtitle"/>
    <w:basedOn w:val="Normal"/>
    <w:next w:val="Normal"/>
    <w:link w:val="SubtitleChar"/>
    <w:uiPriority w:val="11"/>
    <w:semiHidden/>
    <w:rsid w:val="001B60DD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styleId="SubtitleChar" w:customStyle="1">
    <w:name w:val="Subtitle Char"/>
    <w:basedOn w:val="DefaultParagraphFont"/>
    <w:link w:val="Subtitle0"/>
    <w:uiPriority w:val="11"/>
    <w:semiHidden/>
    <w:rsid w:val="001B60DD"/>
    <w:rPr>
      <w:rFonts w:eastAsiaTheme="majorEastAsia" w:cstheme="majorBidi"/>
      <w:iCs/>
    </w:rPr>
  </w:style>
  <w:style w:type="paragraph" w:styleId="Title">
    <w:name w:val="Title"/>
    <w:basedOn w:val="Normal"/>
    <w:next w:val="Normal"/>
    <w:link w:val="TitleChar"/>
    <w:uiPriority w:val="10"/>
    <w:semiHidden/>
    <w:rsid w:val="001B60DD"/>
    <w:pPr>
      <w:spacing w:after="300"/>
      <w:contextualSpacing/>
    </w:pPr>
    <w:rPr>
      <w:rFonts w:eastAsiaTheme="majorEastAsia" w:cstheme="majorBidi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1B60DD"/>
    <w:rPr>
      <w:rFonts w:eastAsiaTheme="majorEastAsia" w:cstheme="majorBidi"/>
      <w:szCs w:val="52"/>
    </w:rPr>
  </w:style>
  <w:style w:type="table" w:styleId="TableGrid">
    <w:name w:val="Table Grid"/>
    <w:basedOn w:val="TableNormal"/>
    <w:uiPriority w:val="39"/>
    <w:rsid w:val="008270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1" w:customStyle="1">
    <w:name w:val="*Bullet_1"/>
    <w:basedOn w:val="Normal"/>
    <w:link w:val="Bullet1Char"/>
    <w:rsid w:val="00ED0CBF"/>
    <w:pPr>
      <w:numPr>
        <w:numId w:val="25"/>
      </w:numPr>
      <w:spacing w:after="240"/>
      <w:outlineLvl w:val="0"/>
    </w:pPr>
    <w:rPr>
      <w:rFonts w:cs="Times New Roman"/>
      <w:sz w:val="24"/>
    </w:rPr>
  </w:style>
  <w:style w:type="character" w:styleId="Bullet1Char" w:customStyle="1">
    <w:name w:val="*Bullet_1 Char"/>
    <w:basedOn w:val="DefaultParagraphFont"/>
    <w:link w:val="Bullet1"/>
    <w:rsid w:val="00ED0CBF"/>
    <w:rPr>
      <w:rFonts w:cs="Times New Roman"/>
      <w:szCs w:val="22"/>
    </w:rPr>
  </w:style>
  <w:style w:type="paragraph" w:styleId="Bullet2" w:customStyle="1">
    <w:name w:val="*Bullet_2"/>
    <w:basedOn w:val="Normal"/>
    <w:link w:val="Bullet2Char"/>
    <w:rsid w:val="00ED0CBF"/>
    <w:pPr>
      <w:numPr>
        <w:ilvl w:val="1"/>
        <w:numId w:val="25"/>
      </w:numPr>
      <w:spacing w:after="240"/>
      <w:outlineLvl w:val="1"/>
    </w:pPr>
    <w:rPr>
      <w:rFonts w:cs="Times New Roman"/>
      <w:sz w:val="24"/>
    </w:rPr>
  </w:style>
  <w:style w:type="character" w:styleId="Bullet2Char" w:customStyle="1">
    <w:name w:val="*Bullet_2 Char"/>
    <w:basedOn w:val="DefaultParagraphFont"/>
    <w:link w:val="Bullet2"/>
    <w:rsid w:val="00ED0CBF"/>
    <w:rPr>
      <w:rFonts w:cs="Times New Roman"/>
      <w:szCs w:val="22"/>
    </w:rPr>
  </w:style>
  <w:style w:type="paragraph" w:styleId="Bullet3" w:customStyle="1">
    <w:name w:val="*Bullet_3"/>
    <w:basedOn w:val="Normal"/>
    <w:link w:val="Bullet3Char"/>
    <w:rsid w:val="00ED0CBF"/>
    <w:pPr>
      <w:numPr>
        <w:ilvl w:val="2"/>
        <w:numId w:val="25"/>
      </w:numPr>
      <w:spacing w:after="240"/>
      <w:outlineLvl w:val="2"/>
    </w:pPr>
    <w:rPr>
      <w:rFonts w:cs="Times New Roman"/>
      <w:sz w:val="24"/>
    </w:rPr>
  </w:style>
  <w:style w:type="character" w:styleId="Bullet3Char" w:customStyle="1">
    <w:name w:val="*Bullet_3 Char"/>
    <w:basedOn w:val="DefaultParagraphFont"/>
    <w:link w:val="Bullet3"/>
    <w:rsid w:val="00ED0CBF"/>
    <w:rPr>
      <w:rFonts w:cs="Times New Roman"/>
      <w:szCs w:val="22"/>
    </w:rPr>
  </w:style>
  <w:style w:type="paragraph" w:styleId="Bullet4" w:customStyle="1">
    <w:name w:val="*Bullet_4"/>
    <w:basedOn w:val="Normal"/>
    <w:link w:val="Bullet4Char"/>
    <w:rsid w:val="00ED0CBF"/>
    <w:pPr>
      <w:numPr>
        <w:ilvl w:val="3"/>
        <w:numId w:val="25"/>
      </w:numPr>
      <w:spacing w:after="240"/>
      <w:outlineLvl w:val="3"/>
    </w:pPr>
    <w:rPr>
      <w:rFonts w:cs="Times New Roman"/>
      <w:sz w:val="24"/>
    </w:rPr>
  </w:style>
  <w:style w:type="character" w:styleId="Bullet4Char" w:customStyle="1">
    <w:name w:val="*Bullet_4 Char"/>
    <w:basedOn w:val="DefaultParagraphFont"/>
    <w:link w:val="Bullet4"/>
    <w:rsid w:val="00ED0CBF"/>
    <w:rPr>
      <w:rFonts w:cs="Times New Roman"/>
      <w:szCs w:val="22"/>
    </w:rPr>
  </w:style>
  <w:style w:type="paragraph" w:styleId="Bullet5" w:customStyle="1">
    <w:name w:val="*Bullet_5"/>
    <w:basedOn w:val="Normal"/>
    <w:link w:val="Bullet5Char"/>
    <w:rsid w:val="00ED0CBF"/>
    <w:pPr>
      <w:numPr>
        <w:ilvl w:val="4"/>
        <w:numId w:val="25"/>
      </w:numPr>
      <w:spacing w:after="240"/>
      <w:outlineLvl w:val="4"/>
    </w:pPr>
    <w:rPr>
      <w:rFonts w:cs="Times New Roman"/>
      <w:sz w:val="24"/>
    </w:rPr>
  </w:style>
  <w:style w:type="character" w:styleId="Bullet5Char" w:customStyle="1">
    <w:name w:val="*Bullet_5 Char"/>
    <w:basedOn w:val="DefaultParagraphFont"/>
    <w:link w:val="Bullet5"/>
    <w:rsid w:val="00ED0CBF"/>
    <w:rPr>
      <w:rFonts w:cs="Times New Roman"/>
      <w:szCs w:val="22"/>
    </w:rPr>
  </w:style>
  <w:style w:type="paragraph" w:styleId="Bullet6" w:customStyle="1">
    <w:name w:val="*Bullet_6"/>
    <w:basedOn w:val="Normal"/>
    <w:link w:val="Bullet6Char"/>
    <w:rsid w:val="00ED0CBF"/>
    <w:pPr>
      <w:numPr>
        <w:ilvl w:val="5"/>
        <w:numId w:val="25"/>
      </w:numPr>
      <w:spacing w:after="240"/>
      <w:outlineLvl w:val="5"/>
    </w:pPr>
    <w:rPr>
      <w:rFonts w:cs="Times New Roman"/>
      <w:sz w:val="24"/>
    </w:rPr>
  </w:style>
  <w:style w:type="character" w:styleId="Bullet6Char" w:customStyle="1">
    <w:name w:val="*Bullet_6 Char"/>
    <w:basedOn w:val="DefaultParagraphFont"/>
    <w:link w:val="Bullet6"/>
    <w:rsid w:val="00ED0CBF"/>
    <w:rPr>
      <w:rFonts w:cs="Times New Roman"/>
      <w:szCs w:val="22"/>
    </w:rPr>
  </w:style>
  <w:style w:type="paragraph" w:styleId="Bullet7" w:customStyle="1">
    <w:name w:val="*Bullet_7"/>
    <w:basedOn w:val="Normal"/>
    <w:link w:val="Bullet7Char"/>
    <w:rsid w:val="00ED0CBF"/>
    <w:pPr>
      <w:numPr>
        <w:ilvl w:val="6"/>
        <w:numId w:val="25"/>
      </w:numPr>
      <w:spacing w:after="240"/>
      <w:outlineLvl w:val="6"/>
    </w:pPr>
    <w:rPr>
      <w:rFonts w:cs="Times New Roman"/>
      <w:sz w:val="24"/>
    </w:rPr>
  </w:style>
  <w:style w:type="character" w:styleId="Bullet7Char" w:customStyle="1">
    <w:name w:val="*Bullet_7 Char"/>
    <w:basedOn w:val="DefaultParagraphFont"/>
    <w:link w:val="Bullet7"/>
    <w:rsid w:val="00ED0CBF"/>
    <w:rPr>
      <w:rFonts w:cs="Times New Roman"/>
      <w:szCs w:val="22"/>
    </w:rPr>
  </w:style>
  <w:style w:type="paragraph" w:styleId="Bullet8" w:customStyle="1">
    <w:name w:val="*Bullet_8"/>
    <w:basedOn w:val="Normal"/>
    <w:link w:val="Bullet8Char"/>
    <w:rsid w:val="00ED0CBF"/>
    <w:pPr>
      <w:numPr>
        <w:ilvl w:val="7"/>
        <w:numId w:val="25"/>
      </w:numPr>
      <w:spacing w:after="240"/>
      <w:outlineLvl w:val="7"/>
    </w:pPr>
    <w:rPr>
      <w:rFonts w:cs="Times New Roman"/>
      <w:sz w:val="24"/>
    </w:rPr>
  </w:style>
  <w:style w:type="character" w:styleId="Bullet8Char" w:customStyle="1">
    <w:name w:val="*Bullet_8 Char"/>
    <w:basedOn w:val="DefaultParagraphFont"/>
    <w:link w:val="Bullet8"/>
    <w:rsid w:val="00ED0CBF"/>
    <w:rPr>
      <w:rFonts w:cs="Times New Roman"/>
      <w:szCs w:val="22"/>
    </w:rPr>
  </w:style>
  <w:style w:type="paragraph" w:styleId="Bullet9" w:customStyle="1">
    <w:name w:val="*Bullet_9"/>
    <w:basedOn w:val="Normal"/>
    <w:link w:val="Bullet9Char"/>
    <w:rsid w:val="00ED0CBF"/>
    <w:pPr>
      <w:numPr>
        <w:ilvl w:val="8"/>
        <w:numId w:val="25"/>
      </w:numPr>
      <w:spacing w:after="240"/>
      <w:outlineLvl w:val="8"/>
    </w:pPr>
    <w:rPr>
      <w:rFonts w:cs="Times New Roman"/>
      <w:sz w:val="24"/>
    </w:rPr>
  </w:style>
  <w:style w:type="character" w:styleId="Bullet9Char" w:customStyle="1">
    <w:name w:val="*Bullet_9 Char"/>
    <w:basedOn w:val="DefaultParagraphFont"/>
    <w:link w:val="Bullet9"/>
    <w:rsid w:val="00ED0CBF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1900-01-01T06:00:00.0000000Z</lastPrinted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